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2D" w:rsidRPr="00362614" w:rsidRDefault="007C212D" w:rsidP="007C212D">
      <w:pPr>
        <w:rPr>
          <w:rFonts w:ascii="Calibri" w:hAnsi="Calibri"/>
          <w:b/>
          <w:sz w:val="28"/>
          <w:szCs w:val="28"/>
        </w:rPr>
      </w:pPr>
      <w:r w:rsidRPr="00362614">
        <w:rPr>
          <w:rFonts w:ascii="Calibri" w:hAnsi="Calibri"/>
          <w:b/>
          <w:sz w:val="28"/>
          <w:szCs w:val="28"/>
        </w:rPr>
        <w:t>The 1</w:t>
      </w:r>
      <w:r w:rsidRPr="00B26681">
        <w:rPr>
          <w:rFonts w:ascii="Calibri" w:hAnsi="Calibri"/>
          <w:b/>
          <w:sz w:val="28"/>
          <w:szCs w:val="28"/>
          <w:vertAlign w:val="superscript"/>
        </w:rPr>
        <w:t>st</w:t>
      </w:r>
      <w:r w:rsidR="00081792" w:rsidRPr="00B26681">
        <w:rPr>
          <w:rFonts w:ascii="Calibri" w:hAnsi="Calibri" w:hint="eastAsia"/>
          <w:b/>
          <w:sz w:val="28"/>
          <w:szCs w:val="28"/>
        </w:rPr>
        <w:t xml:space="preserve"> ISIJ</w:t>
      </w:r>
      <w:r w:rsidRPr="00B26681">
        <w:rPr>
          <w:rFonts w:ascii="Calibri" w:hAnsi="Calibri"/>
          <w:b/>
          <w:sz w:val="28"/>
          <w:szCs w:val="28"/>
        </w:rPr>
        <w:t xml:space="preserve"> Inte</w:t>
      </w:r>
      <w:r w:rsidRPr="00362614">
        <w:rPr>
          <w:rFonts w:ascii="Calibri" w:hAnsi="Calibri"/>
          <w:b/>
          <w:sz w:val="28"/>
          <w:szCs w:val="28"/>
        </w:rPr>
        <w:t>rnational Symposium on</w:t>
      </w:r>
    </w:p>
    <w:p w:rsidR="002C16D7" w:rsidRPr="00362614" w:rsidRDefault="007C212D" w:rsidP="007C212D">
      <w:pPr>
        <w:rPr>
          <w:rFonts w:ascii="Calibri" w:hAnsi="Calibri"/>
          <w:b/>
          <w:sz w:val="28"/>
          <w:szCs w:val="28"/>
        </w:rPr>
      </w:pPr>
      <w:r w:rsidRPr="00362614">
        <w:rPr>
          <w:rFonts w:ascii="Calibri" w:hAnsi="Calibri"/>
          <w:b/>
          <w:sz w:val="28"/>
          <w:szCs w:val="28"/>
        </w:rPr>
        <w:t>Advanced Material Modeling and Processing of Steel Sheets</w:t>
      </w:r>
    </w:p>
    <w:p w:rsidR="007C212D" w:rsidRPr="00362614" w:rsidRDefault="007C212D" w:rsidP="007C212D">
      <w:pPr>
        <w:rPr>
          <w:rFonts w:ascii="Calibri" w:hAnsi="Calibri"/>
        </w:rPr>
      </w:pPr>
    </w:p>
    <w:p w:rsidR="00A05890" w:rsidRPr="00C523EA" w:rsidRDefault="00526DE0" w:rsidP="007C212D">
      <w:pPr>
        <w:rPr>
          <w:rFonts w:ascii="Calibri" w:hAnsi="Calibri"/>
          <w:sz w:val="22"/>
        </w:rPr>
      </w:pPr>
      <w:r w:rsidRPr="00C523EA">
        <w:rPr>
          <w:rFonts w:ascii="Calibri" w:hAnsi="Calibri"/>
          <w:sz w:val="22"/>
        </w:rPr>
        <w:t>The establishment of trial-and-error-</w:t>
      </w:r>
      <w:r w:rsidR="00044A88" w:rsidRPr="00C523EA">
        <w:rPr>
          <w:rFonts w:ascii="Calibri" w:hAnsi="Calibri"/>
          <w:sz w:val="22"/>
        </w:rPr>
        <w:t>free</w:t>
      </w:r>
      <w:r w:rsidRPr="00C523EA">
        <w:rPr>
          <w:rFonts w:ascii="Calibri" w:hAnsi="Calibri"/>
          <w:sz w:val="22"/>
        </w:rPr>
        <w:t xml:space="preserve"> manufacturing enhanced by forming simulations has been strongly desired in industry.</w:t>
      </w:r>
      <w:r w:rsidR="00A05890" w:rsidRPr="00C523EA">
        <w:rPr>
          <w:rFonts w:ascii="Calibri" w:hAnsi="Calibri"/>
          <w:sz w:val="22"/>
        </w:rPr>
        <w:t xml:space="preserve"> </w:t>
      </w:r>
      <w:r w:rsidR="00B359EE" w:rsidRPr="00C523EA">
        <w:rPr>
          <w:rFonts w:ascii="Calibri" w:hAnsi="Calibri"/>
          <w:sz w:val="22"/>
        </w:rPr>
        <w:t>In order to realize this, it is essential t</w:t>
      </w:r>
      <w:bookmarkStart w:id="0" w:name="_GoBack"/>
      <w:bookmarkEnd w:id="0"/>
      <w:r w:rsidR="00B359EE" w:rsidRPr="00C523EA">
        <w:rPr>
          <w:rFonts w:ascii="Calibri" w:hAnsi="Calibri"/>
          <w:sz w:val="22"/>
        </w:rPr>
        <w:t xml:space="preserve">o establish material models that are capable of reproducing </w:t>
      </w:r>
      <w:proofErr w:type="spellStart"/>
      <w:r w:rsidR="00B359EE" w:rsidRPr="00C523EA">
        <w:rPr>
          <w:rFonts w:ascii="Calibri" w:hAnsi="Calibri"/>
          <w:sz w:val="22"/>
        </w:rPr>
        <w:t>elasto</w:t>
      </w:r>
      <w:proofErr w:type="spellEnd"/>
      <w:r w:rsidR="00B359EE" w:rsidRPr="00C523EA">
        <w:rPr>
          <w:rFonts w:ascii="Calibri" w:hAnsi="Calibri"/>
          <w:sz w:val="22"/>
        </w:rPr>
        <w:t>-plastic deformation behavior of materials with high accuracy</w:t>
      </w:r>
      <w:r w:rsidR="00362614" w:rsidRPr="00C523EA">
        <w:rPr>
          <w:rFonts w:ascii="Calibri" w:hAnsi="Calibri"/>
          <w:sz w:val="22"/>
        </w:rPr>
        <w:t xml:space="preserve">, and at </w:t>
      </w:r>
      <w:r w:rsidR="00B359EE" w:rsidRPr="00C523EA">
        <w:rPr>
          <w:rFonts w:ascii="Calibri" w:hAnsi="Calibri"/>
          <w:sz w:val="22"/>
        </w:rPr>
        <w:t xml:space="preserve">the same time, </w:t>
      </w:r>
      <w:r w:rsidR="00362614" w:rsidRPr="00C523EA">
        <w:rPr>
          <w:rFonts w:ascii="Calibri" w:hAnsi="Calibri"/>
          <w:sz w:val="22"/>
        </w:rPr>
        <w:t>to develop more advanced material testing methods</w:t>
      </w:r>
      <w:proofErr w:type="gramStart"/>
      <w:r w:rsidR="00362614" w:rsidRPr="00C523EA">
        <w:rPr>
          <w:rFonts w:ascii="Calibri" w:hAnsi="Calibri"/>
          <w:sz w:val="22"/>
        </w:rPr>
        <w:t>, in particular, for</w:t>
      </w:r>
      <w:proofErr w:type="gramEnd"/>
      <w:r w:rsidR="00362614" w:rsidRPr="00C523EA">
        <w:rPr>
          <w:rFonts w:ascii="Calibri" w:hAnsi="Calibri"/>
          <w:sz w:val="22"/>
        </w:rPr>
        <w:t xml:space="preserve"> multiaxial stress states. Moreover, </w:t>
      </w:r>
      <w:r w:rsidR="00B359EE" w:rsidRPr="00C523EA">
        <w:rPr>
          <w:rFonts w:ascii="Calibri" w:hAnsi="Calibri"/>
          <w:sz w:val="22"/>
        </w:rPr>
        <w:t xml:space="preserve">it is </w:t>
      </w:r>
      <w:r w:rsidR="005016C4" w:rsidRPr="00C523EA">
        <w:rPr>
          <w:rFonts w:ascii="Calibri" w:hAnsi="Calibri"/>
          <w:sz w:val="22"/>
        </w:rPr>
        <w:t xml:space="preserve">of great importance </w:t>
      </w:r>
      <w:r w:rsidR="00B359EE" w:rsidRPr="00C523EA">
        <w:rPr>
          <w:rFonts w:ascii="Calibri" w:hAnsi="Calibri"/>
          <w:sz w:val="22"/>
        </w:rPr>
        <w:t xml:space="preserve">to increase knowledge on the mechanics of </w:t>
      </w:r>
      <w:r w:rsidR="005016C4" w:rsidRPr="00C523EA">
        <w:rPr>
          <w:rFonts w:ascii="Calibri" w:hAnsi="Calibri"/>
          <w:sz w:val="22"/>
        </w:rPr>
        <w:t>forming defects, such as fracture</w:t>
      </w:r>
      <w:r w:rsidR="00B359EE" w:rsidRPr="00C523EA">
        <w:rPr>
          <w:rFonts w:ascii="Calibri" w:hAnsi="Calibri"/>
          <w:sz w:val="22"/>
        </w:rPr>
        <w:t xml:space="preserve">, </w:t>
      </w:r>
      <w:proofErr w:type="spellStart"/>
      <w:r w:rsidR="00B359EE" w:rsidRPr="00C523EA">
        <w:rPr>
          <w:rFonts w:ascii="Calibri" w:hAnsi="Calibri"/>
          <w:sz w:val="22"/>
        </w:rPr>
        <w:t>springback</w:t>
      </w:r>
      <w:proofErr w:type="spellEnd"/>
      <w:r w:rsidR="00B359EE" w:rsidRPr="00C523EA">
        <w:rPr>
          <w:rFonts w:ascii="Calibri" w:hAnsi="Calibri"/>
          <w:sz w:val="22"/>
        </w:rPr>
        <w:t xml:space="preserve">, </w:t>
      </w:r>
      <w:r w:rsidR="005016C4" w:rsidRPr="00C523EA">
        <w:rPr>
          <w:rFonts w:ascii="Calibri" w:hAnsi="Calibri"/>
          <w:sz w:val="22"/>
        </w:rPr>
        <w:t xml:space="preserve">and </w:t>
      </w:r>
      <w:r w:rsidR="00B359EE" w:rsidRPr="00C523EA">
        <w:rPr>
          <w:rFonts w:ascii="Calibri" w:hAnsi="Calibri"/>
          <w:sz w:val="22"/>
        </w:rPr>
        <w:t>wrinkl</w:t>
      </w:r>
      <w:r w:rsidR="005016C4" w:rsidRPr="00C523EA">
        <w:rPr>
          <w:rFonts w:ascii="Calibri" w:hAnsi="Calibri"/>
          <w:sz w:val="22"/>
        </w:rPr>
        <w:t>ing</w:t>
      </w:r>
      <w:r w:rsidR="00B359EE" w:rsidRPr="00C523EA">
        <w:rPr>
          <w:rFonts w:ascii="Calibri" w:hAnsi="Calibri"/>
          <w:sz w:val="22"/>
        </w:rPr>
        <w:t>. In this international seminar, we invite researchers who are world-renowned in these research fields to present the latest research results on steel materials, as well as prospects for future research issues.</w:t>
      </w:r>
    </w:p>
    <w:p w:rsidR="00A05890" w:rsidRPr="00081792" w:rsidRDefault="00A05890" w:rsidP="007C212D">
      <w:pPr>
        <w:rPr>
          <w:rFonts w:ascii="Calibri" w:hAnsi="Calibri"/>
          <w:sz w:val="22"/>
        </w:rPr>
      </w:pPr>
    </w:p>
    <w:p w:rsidR="00081792" w:rsidRPr="0052175E" w:rsidRDefault="00081792" w:rsidP="007C212D">
      <w:pPr>
        <w:rPr>
          <w:rFonts w:ascii="Calibri" w:hAnsi="Calibri"/>
          <w:sz w:val="24"/>
          <w:szCs w:val="24"/>
        </w:rPr>
      </w:pPr>
      <w:r w:rsidRPr="0052175E">
        <w:rPr>
          <w:rFonts w:ascii="Calibri" w:hAnsi="Calibri" w:hint="eastAsia"/>
          <w:sz w:val="24"/>
          <w:szCs w:val="24"/>
        </w:rPr>
        <w:t>Date: September 10, 2019</w:t>
      </w:r>
    </w:p>
    <w:p w:rsidR="00081792" w:rsidRPr="0052175E" w:rsidRDefault="00081792" w:rsidP="00081792">
      <w:pPr>
        <w:rPr>
          <w:rFonts w:ascii="Calibri" w:hAnsi="Calibri"/>
          <w:sz w:val="24"/>
          <w:szCs w:val="24"/>
        </w:rPr>
      </w:pPr>
      <w:r w:rsidRPr="0052175E">
        <w:rPr>
          <w:rFonts w:ascii="Calibri" w:hAnsi="Calibri"/>
          <w:sz w:val="24"/>
          <w:szCs w:val="24"/>
        </w:rPr>
        <w:t xml:space="preserve">Venue: Okayama Convention Center, 14-1, </w:t>
      </w:r>
      <w:proofErr w:type="spellStart"/>
      <w:r w:rsidRPr="0052175E">
        <w:rPr>
          <w:rFonts w:ascii="Calibri" w:hAnsi="Calibri"/>
          <w:sz w:val="24"/>
          <w:szCs w:val="24"/>
        </w:rPr>
        <w:t>Ekimotomachi</w:t>
      </w:r>
      <w:proofErr w:type="spellEnd"/>
      <w:r w:rsidRPr="0052175E">
        <w:rPr>
          <w:rFonts w:ascii="Calibri" w:hAnsi="Calibri"/>
          <w:sz w:val="24"/>
          <w:szCs w:val="24"/>
        </w:rPr>
        <w:t xml:space="preserve">, </w:t>
      </w:r>
      <w:proofErr w:type="spellStart"/>
      <w:r w:rsidRPr="0052175E">
        <w:rPr>
          <w:rFonts w:ascii="Calibri" w:hAnsi="Calibri"/>
          <w:sz w:val="24"/>
          <w:szCs w:val="24"/>
        </w:rPr>
        <w:t>Kitaku</w:t>
      </w:r>
      <w:proofErr w:type="spellEnd"/>
      <w:r w:rsidRPr="0052175E">
        <w:rPr>
          <w:rFonts w:ascii="Calibri" w:hAnsi="Calibri"/>
          <w:sz w:val="24"/>
          <w:szCs w:val="24"/>
        </w:rPr>
        <w:t>, Okayama 700-0024, Japan</w:t>
      </w:r>
    </w:p>
    <w:p w:rsidR="00081792" w:rsidRDefault="00B26681" w:rsidP="00081792">
      <w:pPr>
        <w:rPr>
          <w:rFonts w:ascii="Calibri" w:hAnsi="Calibri"/>
          <w:sz w:val="24"/>
          <w:szCs w:val="24"/>
        </w:rPr>
      </w:pPr>
      <w:hyperlink r:id="rId7" w:history="1">
        <w:r w:rsidR="00081792" w:rsidRPr="0052175E">
          <w:rPr>
            <w:rFonts w:ascii="Calibri" w:hAnsi="Calibri"/>
            <w:sz w:val="24"/>
            <w:szCs w:val="24"/>
          </w:rPr>
          <w:t>http://www.mamakari.net/en/</w:t>
        </w:r>
      </w:hyperlink>
    </w:p>
    <w:p w:rsidR="00081792" w:rsidRPr="00C523EA" w:rsidRDefault="00081792" w:rsidP="00081792">
      <w:pPr>
        <w:rPr>
          <w:sz w:val="22"/>
        </w:rPr>
      </w:pPr>
    </w:p>
    <w:p w:rsidR="00D36D99" w:rsidRPr="00C523EA" w:rsidRDefault="00362614" w:rsidP="007C212D">
      <w:pPr>
        <w:rPr>
          <w:rFonts w:ascii="Calibri" w:hAnsi="Calibri"/>
          <w:sz w:val="22"/>
        </w:rPr>
      </w:pPr>
      <w:r w:rsidRPr="00C523EA">
        <w:rPr>
          <w:rFonts w:ascii="Calibri" w:hAnsi="Calibri" w:hint="eastAsia"/>
          <w:sz w:val="22"/>
        </w:rPr>
        <w:t>&lt;Program&gt;</w:t>
      </w:r>
    </w:p>
    <w:p w:rsidR="00362614" w:rsidRPr="00E22BF6" w:rsidRDefault="0077686A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</w:t>
      </w:r>
      <w:r w:rsidR="00DD4DD1" w:rsidRPr="00E22BF6">
        <w:rPr>
          <w:rFonts w:ascii="Calibri" w:hAnsi="Calibri" w:hint="eastAsia"/>
          <w:b/>
          <w:sz w:val="22"/>
        </w:rPr>
        <w:t>2</w:t>
      </w:r>
      <w:r w:rsidRPr="00E22BF6">
        <w:rPr>
          <w:rFonts w:ascii="Calibri" w:hAnsi="Calibri"/>
          <w:b/>
          <w:sz w:val="22"/>
        </w:rPr>
        <w:t>:</w:t>
      </w:r>
      <w:r w:rsidR="00DD4DD1" w:rsidRPr="00E22BF6">
        <w:rPr>
          <w:rFonts w:ascii="Calibri" w:hAnsi="Calibri" w:hint="eastAsia"/>
          <w:b/>
          <w:sz w:val="22"/>
        </w:rPr>
        <w:t>5</w:t>
      </w:r>
      <w:r w:rsidRPr="00E22BF6">
        <w:rPr>
          <w:rFonts w:ascii="Calibri" w:hAnsi="Calibri"/>
          <w:b/>
          <w:sz w:val="22"/>
        </w:rPr>
        <w:t>0-13:</w:t>
      </w:r>
      <w:r w:rsidR="00DD4DD1" w:rsidRPr="00E22BF6">
        <w:rPr>
          <w:rFonts w:ascii="Calibri" w:hAnsi="Calibri" w:hint="eastAsia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0</w:t>
      </w:r>
    </w:p>
    <w:p w:rsidR="009060AA" w:rsidRPr="0052175E" w:rsidRDefault="0077686A" w:rsidP="009060AA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Opening remarks</w:t>
      </w:r>
    </w:p>
    <w:p w:rsidR="0077686A" w:rsidRPr="00E22BF6" w:rsidRDefault="0077686A" w:rsidP="009060AA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>Toshihiko Kuwabara, Tokyo University of Agriculture and Technology</w:t>
      </w:r>
    </w:p>
    <w:p w:rsidR="0077686A" w:rsidRPr="00E22BF6" w:rsidRDefault="0077686A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13:</w:t>
      </w:r>
      <w:r w:rsidR="00DD4DD1" w:rsidRPr="00E22BF6">
        <w:rPr>
          <w:rFonts w:ascii="Calibri" w:hAnsi="Calibri" w:hint="eastAsia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0-13:</w:t>
      </w:r>
      <w:r w:rsidR="00DD4DD1" w:rsidRPr="00E22BF6">
        <w:rPr>
          <w:rFonts w:ascii="Calibri" w:hAnsi="Calibri" w:hint="eastAsia"/>
          <w:b/>
          <w:sz w:val="22"/>
        </w:rPr>
        <w:t>4</w:t>
      </w:r>
      <w:r w:rsidR="00946187" w:rsidRPr="00E22BF6">
        <w:rPr>
          <w:rFonts w:ascii="Calibri" w:hAnsi="Calibri"/>
          <w:b/>
          <w:sz w:val="22"/>
        </w:rPr>
        <w:t>0</w:t>
      </w:r>
    </w:p>
    <w:p w:rsidR="0077686A" w:rsidRPr="0052175E" w:rsidRDefault="0077686A" w:rsidP="0077686A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Tension/compression hardening behavior of AHSS at intermediate strain rates</w:t>
      </w:r>
    </w:p>
    <w:p w:rsidR="0077686A" w:rsidRPr="00E22BF6" w:rsidRDefault="0077686A" w:rsidP="0077686A">
      <w:pPr>
        <w:rPr>
          <w:rFonts w:ascii="Calibri" w:hAnsi="Calibri"/>
          <w:i/>
          <w:sz w:val="22"/>
        </w:rPr>
      </w:pPr>
      <w:proofErr w:type="spellStart"/>
      <w:r w:rsidRPr="00E22BF6">
        <w:rPr>
          <w:rFonts w:ascii="Calibri" w:hAnsi="Calibri"/>
          <w:i/>
          <w:sz w:val="22"/>
        </w:rPr>
        <w:t>Hoon</w:t>
      </w:r>
      <w:proofErr w:type="spellEnd"/>
      <w:r w:rsidRPr="00E22BF6">
        <w:rPr>
          <w:rFonts w:ascii="Calibri" w:hAnsi="Calibri"/>
          <w:i/>
          <w:sz w:val="22"/>
        </w:rPr>
        <w:t xml:space="preserve"> Huh, Korea Advanced Institute of Science and Technology</w:t>
      </w:r>
    </w:p>
    <w:p w:rsidR="0077686A" w:rsidRPr="00E22BF6" w:rsidRDefault="0077686A" w:rsidP="00C523EA">
      <w:pPr>
        <w:snapToGrid w:val="0"/>
        <w:spacing w:before="120"/>
        <w:rPr>
          <w:rFonts w:ascii="Calibri" w:hAnsi="Calibri"/>
          <w:b/>
          <w:color w:val="000000" w:themeColor="text1"/>
          <w:sz w:val="22"/>
        </w:rPr>
      </w:pPr>
      <w:r w:rsidRPr="00E22BF6">
        <w:rPr>
          <w:rFonts w:ascii="Calibri" w:hAnsi="Calibri"/>
          <w:b/>
          <w:color w:val="000000" w:themeColor="text1"/>
          <w:sz w:val="22"/>
        </w:rPr>
        <w:t>13:</w:t>
      </w:r>
      <w:r w:rsidR="00E22BF6" w:rsidRPr="00E22BF6">
        <w:rPr>
          <w:rFonts w:ascii="Calibri" w:hAnsi="Calibri" w:hint="eastAsia"/>
          <w:b/>
          <w:color w:val="000000" w:themeColor="text1"/>
          <w:sz w:val="22"/>
        </w:rPr>
        <w:t>4</w:t>
      </w:r>
      <w:r w:rsidR="00946187" w:rsidRPr="00E22BF6">
        <w:rPr>
          <w:rFonts w:ascii="Calibri" w:hAnsi="Calibri"/>
          <w:b/>
          <w:color w:val="000000" w:themeColor="text1"/>
          <w:sz w:val="22"/>
        </w:rPr>
        <w:t>0</w:t>
      </w:r>
      <w:r w:rsidRPr="00E22BF6">
        <w:rPr>
          <w:rFonts w:ascii="Calibri" w:hAnsi="Calibri"/>
          <w:b/>
          <w:color w:val="000000" w:themeColor="text1"/>
          <w:sz w:val="22"/>
        </w:rPr>
        <w:t>-14:</w:t>
      </w:r>
      <w:r w:rsidR="00E22BF6" w:rsidRPr="00E22BF6">
        <w:rPr>
          <w:rFonts w:ascii="Calibri" w:hAnsi="Calibri" w:hint="eastAsia"/>
          <w:b/>
          <w:color w:val="000000" w:themeColor="text1"/>
          <w:sz w:val="22"/>
        </w:rPr>
        <w:t>2</w:t>
      </w:r>
      <w:r w:rsidRPr="00E22BF6">
        <w:rPr>
          <w:rFonts w:ascii="Calibri" w:hAnsi="Calibri"/>
          <w:b/>
          <w:color w:val="000000" w:themeColor="text1"/>
          <w:sz w:val="22"/>
        </w:rPr>
        <w:t>0</w:t>
      </w:r>
    </w:p>
    <w:p w:rsidR="0052364F" w:rsidRPr="0052175E" w:rsidRDefault="0052364F" w:rsidP="0052364F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State-of-</w:t>
      </w:r>
      <w:r w:rsidR="00A365DC" w:rsidRPr="0052175E">
        <w:rPr>
          <w:rFonts w:ascii="Calibri" w:hAnsi="Calibri"/>
          <w:b/>
          <w:sz w:val="22"/>
        </w:rPr>
        <w:t>a</w:t>
      </w:r>
      <w:r w:rsidRPr="0052175E">
        <w:rPr>
          <w:rFonts w:ascii="Calibri" w:hAnsi="Calibri"/>
          <w:b/>
          <w:sz w:val="22"/>
        </w:rPr>
        <w:t xml:space="preserve">rt in </w:t>
      </w:r>
      <w:r w:rsidR="00A365DC" w:rsidRPr="0052175E">
        <w:rPr>
          <w:rFonts w:ascii="Calibri" w:hAnsi="Calibri"/>
          <w:b/>
          <w:sz w:val="22"/>
        </w:rPr>
        <w:t>f</w:t>
      </w:r>
      <w:r w:rsidRPr="0052175E">
        <w:rPr>
          <w:rFonts w:ascii="Calibri" w:hAnsi="Calibri"/>
          <w:b/>
          <w:sz w:val="22"/>
        </w:rPr>
        <w:t xml:space="preserve">orming </w:t>
      </w:r>
      <w:r w:rsidR="00A365DC" w:rsidRPr="0052175E">
        <w:rPr>
          <w:rFonts w:ascii="Calibri" w:hAnsi="Calibri"/>
          <w:b/>
          <w:sz w:val="22"/>
        </w:rPr>
        <w:t>l</w:t>
      </w:r>
      <w:r w:rsidRPr="0052175E">
        <w:rPr>
          <w:rFonts w:ascii="Calibri" w:hAnsi="Calibri"/>
          <w:b/>
          <w:sz w:val="22"/>
        </w:rPr>
        <w:t xml:space="preserve">imit </w:t>
      </w:r>
      <w:r w:rsidR="00A365DC" w:rsidRPr="0052175E">
        <w:rPr>
          <w:rFonts w:ascii="Calibri" w:hAnsi="Calibri"/>
          <w:b/>
          <w:sz w:val="22"/>
        </w:rPr>
        <w:t>c</w:t>
      </w:r>
      <w:r w:rsidRPr="0052175E">
        <w:rPr>
          <w:rFonts w:ascii="Calibri" w:hAnsi="Calibri"/>
          <w:b/>
          <w:sz w:val="22"/>
        </w:rPr>
        <w:t>urves determination</w:t>
      </w:r>
    </w:p>
    <w:p w:rsidR="0052364F" w:rsidRPr="00E22BF6" w:rsidRDefault="0052364F" w:rsidP="0052364F">
      <w:pPr>
        <w:rPr>
          <w:rFonts w:ascii="Calibri" w:hAnsi="Calibri"/>
          <w:i/>
          <w:color w:val="000000" w:themeColor="text1"/>
          <w:sz w:val="22"/>
        </w:rPr>
      </w:pPr>
      <w:r w:rsidRPr="00E22BF6">
        <w:rPr>
          <w:rFonts w:ascii="Calibri" w:hAnsi="Calibri"/>
          <w:i/>
          <w:color w:val="000000" w:themeColor="text1"/>
          <w:sz w:val="22"/>
        </w:rPr>
        <w:t xml:space="preserve">Dorel </w:t>
      </w:r>
      <w:proofErr w:type="spellStart"/>
      <w:r w:rsidRPr="00E22BF6">
        <w:rPr>
          <w:rFonts w:ascii="Calibri" w:hAnsi="Calibri"/>
          <w:i/>
          <w:color w:val="000000" w:themeColor="text1"/>
          <w:sz w:val="22"/>
        </w:rPr>
        <w:t>Banabi</w:t>
      </w:r>
      <w:r w:rsidR="00303164" w:rsidRPr="00E22BF6">
        <w:rPr>
          <w:rFonts w:ascii="Calibri" w:hAnsi="Calibri"/>
          <w:i/>
          <w:color w:val="000000" w:themeColor="text1"/>
          <w:sz w:val="22"/>
        </w:rPr>
        <w:t>c</w:t>
      </w:r>
      <w:proofErr w:type="spellEnd"/>
      <w:r w:rsidRPr="00E22BF6">
        <w:rPr>
          <w:rFonts w:ascii="Calibri" w:hAnsi="Calibri"/>
          <w:i/>
          <w:color w:val="000000" w:themeColor="text1"/>
          <w:sz w:val="22"/>
        </w:rPr>
        <w:t xml:space="preserve">, </w:t>
      </w:r>
      <w:r w:rsidR="00A365DC" w:rsidRPr="00E22BF6">
        <w:rPr>
          <w:rFonts w:ascii="Calibri" w:hAnsi="Calibri"/>
          <w:i/>
          <w:color w:val="000000" w:themeColor="text1"/>
          <w:sz w:val="22"/>
        </w:rPr>
        <w:t xml:space="preserve">Technical University of Cluj </w:t>
      </w:r>
      <w:proofErr w:type="spellStart"/>
      <w:r w:rsidR="00A365DC" w:rsidRPr="00E22BF6">
        <w:rPr>
          <w:rFonts w:ascii="Calibri" w:hAnsi="Calibri"/>
          <w:i/>
          <w:color w:val="000000" w:themeColor="text1"/>
          <w:sz w:val="22"/>
        </w:rPr>
        <w:t>Napoca</w:t>
      </w:r>
      <w:proofErr w:type="spellEnd"/>
    </w:p>
    <w:p w:rsidR="00303164" w:rsidRPr="00E22BF6" w:rsidRDefault="00303164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14:</w:t>
      </w:r>
      <w:r w:rsidR="00E22BF6" w:rsidRPr="00E22BF6">
        <w:rPr>
          <w:rFonts w:ascii="Calibri" w:hAnsi="Calibri" w:hint="eastAsia"/>
          <w:b/>
          <w:sz w:val="22"/>
        </w:rPr>
        <w:t>2</w:t>
      </w:r>
      <w:r w:rsidR="00946187" w:rsidRPr="00E22BF6">
        <w:rPr>
          <w:rFonts w:ascii="Calibri" w:hAnsi="Calibri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-1</w:t>
      </w:r>
      <w:r w:rsidR="00946187" w:rsidRPr="00E22BF6">
        <w:rPr>
          <w:rFonts w:ascii="Calibri" w:hAnsi="Calibri"/>
          <w:b/>
          <w:sz w:val="22"/>
        </w:rPr>
        <w:t>5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0</w:t>
      </w:r>
      <w:r w:rsidR="00946187" w:rsidRPr="00E22BF6">
        <w:rPr>
          <w:rFonts w:ascii="Calibri" w:hAnsi="Calibri"/>
          <w:b/>
          <w:sz w:val="22"/>
        </w:rPr>
        <w:t>0</w:t>
      </w:r>
    </w:p>
    <w:p w:rsidR="009060AA" w:rsidRPr="0052175E" w:rsidRDefault="009060AA" w:rsidP="009060AA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Advanced constitutive modeling and application in steel sheet forming</w:t>
      </w:r>
    </w:p>
    <w:p w:rsidR="009060AA" w:rsidRPr="00E22BF6" w:rsidRDefault="009060AA" w:rsidP="009060AA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 xml:space="preserve">Frederic </w:t>
      </w:r>
      <w:proofErr w:type="spellStart"/>
      <w:r w:rsidRPr="00E22BF6">
        <w:rPr>
          <w:rFonts w:ascii="Calibri" w:hAnsi="Calibri"/>
          <w:i/>
          <w:sz w:val="22"/>
        </w:rPr>
        <w:t>Barlat</w:t>
      </w:r>
      <w:proofErr w:type="spellEnd"/>
      <w:r w:rsidR="00617788" w:rsidRPr="00E22BF6">
        <w:rPr>
          <w:rFonts w:ascii="Calibri" w:hAnsi="Calibri"/>
          <w:i/>
          <w:sz w:val="22"/>
        </w:rPr>
        <w:t xml:space="preserve">, </w:t>
      </w:r>
      <w:r w:rsidR="00A35364" w:rsidRPr="00E22BF6">
        <w:rPr>
          <w:rFonts w:ascii="Calibri" w:hAnsi="Calibri"/>
          <w:i/>
          <w:sz w:val="22"/>
        </w:rPr>
        <w:t>Pohang University of Science and Technology</w:t>
      </w:r>
    </w:p>
    <w:p w:rsidR="00946187" w:rsidRPr="00C523EA" w:rsidRDefault="00946187" w:rsidP="00C523EA">
      <w:pPr>
        <w:snapToGrid w:val="0"/>
        <w:spacing w:before="120" w:after="120"/>
        <w:rPr>
          <w:rFonts w:ascii="Calibri" w:hAnsi="Calibri"/>
          <w:color w:val="00CC00"/>
          <w:sz w:val="22"/>
        </w:rPr>
      </w:pPr>
      <w:r w:rsidRPr="00C523EA">
        <w:rPr>
          <w:rFonts w:ascii="Calibri" w:hAnsi="Calibri"/>
          <w:color w:val="00CC00"/>
          <w:sz w:val="22"/>
        </w:rPr>
        <w:t>15:</w:t>
      </w:r>
      <w:r w:rsidR="00E22BF6">
        <w:rPr>
          <w:rFonts w:ascii="Calibri" w:hAnsi="Calibri" w:hint="eastAsia"/>
          <w:color w:val="00CC00"/>
          <w:sz w:val="22"/>
        </w:rPr>
        <w:t>0</w:t>
      </w:r>
      <w:r w:rsidRPr="00C523EA">
        <w:rPr>
          <w:rFonts w:ascii="Calibri" w:hAnsi="Calibri"/>
          <w:color w:val="00CC00"/>
          <w:sz w:val="22"/>
        </w:rPr>
        <w:t>0-</w:t>
      </w:r>
      <w:proofErr w:type="gramStart"/>
      <w:r w:rsidRPr="00C523EA">
        <w:rPr>
          <w:rFonts w:ascii="Calibri" w:hAnsi="Calibri"/>
          <w:color w:val="00CC00"/>
          <w:sz w:val="22"/>
        </w:rPr>
        <w:t>15:</w:t>
      </w:r>
      <w:r w:rsidR="00E22BF6">
        <w:rPr>
          <w:rFonts w:ascii="Calibri" w:hAnsi="Calibri" w:hint="eastAsia"/>
          <w:color w:val="00CC00"/>
          <w:sz w:val="22"/>
        </w:rPr>
        <w:t>2</w:t>
      </w:r>
      <w:r w:rsidRPr="00C523EA">
        <w:rPr>
          <w:rFonts w:ascii="Calibri" w:hAnsi="Calibri"/>
          <w:color w:val="00CC00"/>
          <w:sz w:val="22"/>
        </w:rPr>
        <w:t>0  Coffee</w:t>
      </w:r>
      <w:proofErr w:type="gramEnd"/>
      <w:r w:rsidRPr="00C523EA">
        <w:rPr>
          <w:rFonts w:ascii="Calibri" w:hAnsi="Calibri"/>
          <w:color w:val="00CC00"/>
          <w:sz w:val="22"/>
        </w:rPr>
        <w:t xml:space="preserve"> Break</w:t>
      </w:r>
    </w:p>
    <w:p w:rsidR="00303164" w:rsidRPr="00E22BF6" w:rsidRDefault="00946187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15:</w:t>
      </w:r>
      <w:r w:rsidR="00E22BF6" w:rsidRPr="00E22BF6">
        <w:rPr>
          <w:rFonts w:ascii="Calibri" w:hAnsi="Calibri" w:hint="eastAsia"/>
          <w:b/>
          <w:sz w:val="22"/>
        </w:rPr>
        <w:t>2</w:t>
      </w:r>
      <w:r w:rsidRPr="00E22BF6">
        <w:rPr>
          <w:rFonts w:ascii="Calibri" w:hAnsi="Calibri"/>
          <w:b/>
          <w:sz w:val="22"/>
        </w:rPr>
        <w:t>0</w:t>
      </w:r>
      <w:r w:rsidR="00303164" w:rsidRPr="00E22BF6">
        <w:rPr>
          <w:rFonts w:ascii="Calibri" w:hAnsi="Calibri"/>
          <w:b/>
          <w:sz w:val="22"/>
        </w:rPr>
        <w:t>-1</w:t>
      </w:r>
      <w:r w:rsidRPr="00E22BF6">
        <w:rPr>
          <w:rFonts w:ascii="Calibri" w:hAnsi="Calibri"/>
          <w:b/>
          <w:sz w:val="22"/>
        </w:rPr>
        <w:t>6</w:t>
      </w:r>
      <w:r w:rsidR="00303164"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0</w:t>
      </w:r>
    </w:p>
    <w:p w:rsidR="00303164" w:rsidRPr="0052175E" w:rsidRDefault="00303164" w:rsidP="00303164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The engineering of steel microstructures for enhanced performance</w:t>
      </w:r>
    </w:p>
    <w:p w:rsidR="00303164" w:rsidRPr="00E22BF6" w:rsidRDefault="00303164" w:rsidP="00303164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>Peter Hodgson, Deakin University</w:t>
      </w:r>
    </w:p>
    <w:p w:rsidR="0077686A" w:rsidRPr="00E22BF6" w:rsidRDefault="0077686A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</w:t>
      </w:r>
      <w:r w:rsidR="00946187" w:rsidRPr="00E22BF6">
        <w:rPr>
          <w:rFonts w:ascii="Calibri" w:hAnsi="Calibri"/>
          <w:b/>
          <w:sz w:val="22"/>
        </w:rPr>
        <w:t>6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0</w:t>
      </w:r>
      <w:r w:rsidR="00946187" w:rsidRPr="00E22BF6">
        <w:rPr>
          <w:rFonts w:ascii="Calibri" w:hAnsi="Calibri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-16:</w:t>
      </w:r>
      <w:r w:rsidR="00E22BF6" w:rsidRPr="00E22BF6">
        <w:rPr>
          <w:rFonts w:ascii="Calibri" w:hAnsi="Calibri" w:hint="eastAsia"/>
          <w:b/>
          <w:sz w:val="22"/>
        </w:rPr>
        <w:t>3</w:t>
      </w:r>
      <w:r w:rsidR="00946187" w:rsidRPr="00E22BF6">
        <w:rPr>
          <w:rFonts w:ascii="Calibri" w:hAnsi="Calibri"/>
          <w:b/>
          <w:sz w:val="22"/>
        </w:rPr>
        <w:t>0</w:t>
      </w:r>
    </w:p>
    <w:p w:rsidR="0077686A" w:rsidRPr="0052175E" w:rsidRDefault="0077686A" w:rsidP="0077686A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Characterization and prediction of rupture in bending of DP980 sheets</w:t>
      </w:r>
    </w:p>
    <w:p w:rsidR="0077686A" w:rsidRPr="00E22BF6" w:rsidRDefault="0077686A" w:rsidP="0077686A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 xml:space="preserve">Sandrine </w:t>
      </w:r>
      <w:proofErr w:type="spellStart"/>
      <w:r w:rsidRPr="00E22BF6">
        <w:rPr>
          <w:rFonts w:ascii="Calibri" w:hAnsi="Calibri"/>
          <w:i/>
          <w:sz w:val="22"/>
        </w:rPr>
        <w:t>Thuillier</w:t>
      </w:r>
      <w:proofErr w:type="spellEnd"/>
      <w:r w:rsidRPr="00E22BF6">
        <w:rPr>
          <w:rFonts w:ascii="Calibri" w:hAnsi="Calibri"/>
          <w:i/>
          <w:sz w:val="22"/>
        </w:rPr>
        <w:t xml:space="preserve">, </w:t>
      </w:r>
      <w:proofErr w:type="spellStart"/>
      <w:r w:rsidRPr="00E22BF6">
        <w:rPr>
          <w:rFonts w:ascii="Calibri" w:hAnsi="Calibri"/>
          <w:i/>
          <w:sz w:val="22"/>
        </w:rPr>
        <w:t>Université</w:t>
      </w:r>
      <w:proofErr w:type="spellEnd"/>
      <w:r w:rsidRPr="00E22BF6">
        <w:rPr>
          <w:rFonts w:ascii="Calibri" w:hAnsi="Calibri"/>
          <w:i/>
          <w:sz w:val="22"/>
        </w:rPr>
        <w:t xml:space="preserve"> Bretagne Sud</w:t>
      </w:r>
    </w:p>
    <w:p w:rsidR="00617788" w:rsidRPr="00E22BF6" w:rsidRDefault="00D9333B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16:</w:t>
      </w:r>
      <w:r w:rsidR="00E22BF6" w:rsidRPr="00E22BF6">
        <w:rPr>
          <w:rFonts w:ascii="Calibri" w:hAnsi="Calibri" w:hint="eastAsia"/>
          <w:b/>
          <w:sz w:val="22"/>
        </w:rPr>
        <w:t>3</w:t>
      </w:r>
      <w:r w:rsidR="00303164" w:rsidRPr="00E22BF6">
        <w:rPr>
          <w:rFonts w:ascii="Calibri" w:hAnsi="Calibri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-1</w:t>
      </w:r>
      <w:r w:rsidR="00946187" w:rsidRPr="00E22BF6">
        <w:rPr>
          <w:rFonts w:ascii="Calibri" w:hAnsi="Calibri"/>
          <w:b/>
          <w:sz w:val="22"/>
        </w:rPr>
        <w:t>7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0</w:t>
      </w:r>
      <w:r w:rsidR="00946187" w:rsidRPr="00E22BF6">
        <w:rPr>
          <w:rFonts w:ascii="Calibri" w:hAnsi="Calibri"/>
          <w:b/>
          <w:sz w:val="22"/>
        </w:rPr>
        <w:t>0</w:t>
      </w:r>
    </w:p>
    <w:p w:rsidR="009060AA" w:rsidRPr="00C523EA" w:rsidRDefault="009060AA" w:rsidP="009060AA">
      <w:pPr>
        <w:rPr>
          <w:rFonts w:ascii="Calibri" w:hAnsi="Calibri"/>
          <w:sz w:val="22"/>
        </w:rPr>
      </w:pPr>
      <w:r w:rsidRPr="0052175E">
        <w:rPr>
          <w:rFonts w:ascii="Calibri" w:hAnsi="Calibri"/>
          <w:b/>
          <w:sz w:val="22"/>
        </w:rPr>
        <w:t>Virtual identification of mechanical properties of low carbon steel using coupled crystal plasticity and phase field model</w:t>
      </w:r>
    </w:p>
    <w:p w:rsidR="009060AA" w:rsidRPr="00E22BF6" w:rsidRDefault="009060AA" w:rsidP="009060AA">
      <w:pPr>
        <w:rPr>
          <w:rFonts w:ascii="Calibri" w:hAnsi="Calibri"/>
          <w:i/>
          <w:sz w:val="22"/>
        </w:rPr>
      </w:pPr>
      <w:proofErr w:type="spellStart"/>
      <w:r w:rsidRPr="00E22BF6">
        <w:rPr>
          <w:rFonts w:ascii="Calibri" w:hAnsi="Calibri"/>
          <w:i/>
          <w:sz w:val="22"/>
        </w:rPr>
        <w:t>Myoung-Gyu</w:t>
      </w:r>
      <w:proofErr w:type="spellEnd"/>
      <w:r w:rsidRPr="00E22BF6">
        <w:rPr>
          <w:rFonts w:ascii="Calibri" w:hAnsi="Calibri"/>
          <w:i/>
          <w:sz w:val="22"/>
        </w:rPr>
        <w:t xml:space="preserve"> Lee</w:t>
      </w:r>
      <w:r w:rsidR="00617788" w:rsidRPr="00E22BF6">
        <w:rPr>
          <w:rFonts w:ascii="Calibri" w:hAnsi="Calibri"/>
          <w:i/>
          <w:sz w:val="22"/>
        </w:rPr>
        <w:t xml:space="preserve">, </w:t>
      </w:r>
      <w:r w:rsidRPr="00E22BF6">
        <w:rPr>
          <w:rFonts w:ascii="Calibri" w:hAnsi="Calibri"/>
          <w:i/>
          <w:sz w:val="22"/>
        </w:rPr>
        <w:t>Seoul National University</w:t>
      </w:r>
    </w:p>
    <w:p w:rsidR="00CE112A" w:rsidRPr="00C523EA" w:rsidRDefault="00CE112A" w:rsidP="00C523EA">
      <w:pPr>
        <w:snapToGrid w:val="0"/>
        <w:spacing w:before="120" w:after="120"/>
        <w:rPr>
          <w:rFonts w:ascii="Calibri" w:hAnsi="Calibri"/>
          <w:color w:val="00CC00"/>
          <w:sz w:val="22"/>
        </w:rPr>
      </w:pPr>
      <w:r w:rsidRPr="00C523EA">
        <w:rPr>
          <w:rFonts w:ascii="Calibri" w:hAnsi="Calibri"/>
          <w:color w:val="00CC00"/>
          <w:sz w:val="22"/>
        </w:rPr>
        <w:t>17:</w:t>
      </w:r>
      <w:r w:rsidR="00E22BF6">
        <w:rPr>
          <w:rFonts w:ascii="Calibri" w:hAnsi="Calibri" w:hint="eastAsia"/>
          <w:color w:val="00CC00"/>
          <w:sz w:val="22"/>
        </w:rPr>
        <w:t>0</w:t>
      </w:r>
      <w:r w:rsidRPr="00C523EA">
        <w:rPr>
          <w:rFonts w:ascii="Calibri" w:hAnsi="Calibri"/>
          <w:color w:val="00CC00"/>
          <w:sz w:val="22"/>
        </w:rPr>
        <w:t>0-</w:t>
      </w:r>
      <w:proofErr w:type="gramStart"/>
      <w:r w:rsidRPr="00C523EA">
        <w:rPr>
          <w:rFonts w:ascii="Calibri" w:hAnsi="Calibri"/>
          <w:color w:val="00CC00"/>
          <w:sz w:val="22"/>
        </w:rPr>
        <w:t>17:</w:t>
      </w:r>
      <w:r w:rsidR="00E22BF6">
        <w:rPr>
          <w:rFonts w:ascii="Calibri" w:hAnsi="Calibri" w:hint="eastAsia"/>
          <w:color w:val="00CC00"/>
          <w:sz w:val="22"/>
        </w:rPr>
        <w:t>2</w:t>
      </w:r>
      <w:r w:rsidRPr="00C523EA">
        <w:rPr>
          <w:rFonts w:ascii="Calibri" w:hAnsi="Calibri"/>
          <w:color w:val="00CC00"/>
          <w:sz w:val="22"/>
        </w:rPr>
        <w:t>0  Coffee</w:t>
      </w:r>
      <w:proofErr w:type="gramEnd"/>
      <w:r w:rsidRPr="00C523EA">
        <w:rPr>
          <w:rFonts w:ascii="Calibri" w:hAnsi="Calibri"/>
          <w:color w:val="00CC00"/>
          <w:sz w:val="22"/>
        </w:rPr>
        <w:t xml:space="preserve"> Break</w:t>
      </w:r>
    </w:p>
    <w:p w:rsidR="0077686A" w:rsidRPr="00E22BF6" w:rsidRDefault="0077686A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</w:t>
      </w:r>
      <w:r w:rsidR="00CE112A" w:rsidRPr="00E22BF6">
        <w:rPr>
          <w:rFonts w:ascii="Calibri" w:hAnsi="Calibri"/>
          <w:b/>
          <w:sz w:val="22"/>
        </w:rPr>
        <w:t>7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2</w:t>
      </w:r>
      <w:r w:rsidR="00CE112A" w:rsidRPr="00E22BF6">
        <w:rPr>
          <w:rFonts w:ascii="Calibri" w:hAnsi="Calibri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-1</w:t>
      </w:r>
      <w:r w:rsidR="00E22BF6" w:rsidRPr="00E22BF6">
        <w:rPr>
          <w:rFonts w:ascii="Calibri" w:hAnsi="Calibri" w:hint="eastAsia"/>
          <w:b/>
          <w:sz w:val="22"/>
        </w:rPr>
        <w:t>7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5</w:t>
      </w:r>
      <w:r w:rsidR="00CE112A" w:rsidRPr="00E22BF6">
        <w:rPr>
          <w:rFonts w:ascii="Calibri" w:hAnsi="Calibri"/>
          <w:b/>
          <w:sz w:val="22"/>
        </w:rPr>
        <w:t>0</w:t>
      </w:r>
    </w:p>
    <w:p w:rsidR="009060AA" w:rsidRPr="0052175E" w:rsidRDefault="009060AA" w:rsidP="009060AA">
      <w:pPr>
        <w:rPr>
          <w:rFonts w:ascii="Calibri" w:hAnsi="Calibri"/>
          <w:b/>
          <w:sz w:val="22"/>
        </w:rPr>
      </w:pPr>
      <w:r w:rsidRPr="0052175E">
        <w:rPr>
          <w:rFonts w:ascii="Calibri" w:hAnsi="Calibri"/>
          <w:b/>
          <w:sz w:val="22"/>
        </w:rPr>
        <w:t>Mixed experimental-numerical techniques for identifying large strain work hardening of steels</w:t>
      </w:r>
    </w:p>
    <w:p w:rsidR="00617788" w:rsidRPr="00E22BF6" w:rsidRDefault="009060AA" w:rsidP="009060AA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 xml:space="preserve">Sam </w:t>
      </w:r>
      <w:proofErr w:type="spellStart"/>
      <w:r w:rsidRPr="00E22BF6">
        <w:rPr>
          <w:rFonts w:ascii="Calibri" w:hAnsi="Calibri"/>
          <w:i/>
          <w:sz w:val="22"/>
        </w:rPr>
        <w:t>Coppieters</w:t>
      </w:r>
      <w:proofErr w:type="spellEnd"/>
      <w:r w:rsidR="00617788" w:rsidRPr="00E22BF6">
        <w:rPr>
          <w:rFonts w:ascii="Calibri" w:hAnsi="Calibri"/>
          <w:i/>
          <w:sz w:val="22"/>
        </w:rPr>
        <w:t xml:space="preserve">, </w:t>
      </w:r>
      <w:r w:rsidRPr="00E22BF6">
        <w:rPr>
          <w:rFonts w:ascii="Calibri" w:hAnsi="Calibri"/>
          <w:i/>
          <w:sz w:val="22"/>
        </w:rPr>
        <w:t>KU Leuven</w:t>
      </w:r>
    </w:p>
    <w:p w:rsidR="0077686A" w:rsidRPr="00E22BF6" w:rsidRDefault="0077686A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</w:t>
      </w:r>
      <w:r w:rsidR="00E22BF6" w:rsidRPr="00E22BF6">
        <w:rPr>
          <w:rFonts w:ascii="Calibri" w:hAnsi="Calibri" w:hint="eastAsia"/>
          <w:b/>
          <w:sz w:val="22"/>
        </w:rPr>
        <w:t>7</w:t>
      </w:r>
      <w:r w:rsidRPr="00E22BF6">
        <w:rPr>
          <w:rFonts w:ascii="Calibri" w:hAnsi="Calibri"/>
          <w:b/>
          <w:sz w:val="22"/>
        </w:rPr>
        <w:t>:</w:t>
      </w:r>
      <w:r w:rsidR="00E22BF6" w:rsidRPr="00E22BF6">
        <w:rPr>
          <w:rFonts w:ascii="Calibri" w:hAnsi="Calibri" w:hint="eastAsia"/>
          <w:b/>
          <w:sz w:val="22"/>
        </w:rPr>
        <w:t>5</w:t>
      </w:r>
      <w:r w:rsidRPr="00E22BF6">
        <w:rPr>
          <w:rFonts w:ascii="Calibri" w:hAnsi="Calibri"/>
          <w:b/>
          <w:sz w:val="22"/>
        </w:rPr>
        <w:t>0-1</w:t>
      </w:r>
      <w:r w:rsidR="00CE112A" w:rsidRPr="00E22BF6">
        <w:rPr>
          <w:rFonts w:ascii="Calibri" w:hAnsi="Calibri"/>
          <w:b/>
          <w:sz w:val="22"/>
        </w:rPr>
        <w:t>8</w:t>
      </w:r>
      <w:r w:rsidRPr="00E22BF6">
        <w:rPr>
          <w:rFonts w:ascii="Calibri" w:hAnsi="Calibri"/>
          <w:b/>
          <w:sz w:val="22"/>
        </w:rPr>
        <w:t>:</w:t>
      </w:r>
      <w:r w:rsidR="0066123F" w:rsidRPr="00E22BF6">
        <w:rPr>
          <w:rFonts w:ascii="Calibri" w:hAnsi="Calibri" w:hint="eastAsia"/>
          <w:b/>
          <w:sz w:val="22"/>
        </w:rPr>
        <w:t>2</w:t>
      </w:r>
      <w:r w:rsidR="00CE112A" w:rsidRPr="00E22BF6">
        <w:rPr>
          <w:rFonts w:ascii="Calibri" w:hAnsi="Calibri"/>
          <w:b/>
          <w:sz w:val="22"/>
        </w:rPr>
        <w:t>0</w:t>
      </w:r>
    </w:p>
    <w:p w:rsidR="009060AA" w:rsidRPr="0052175E" w:rsidRDefault="00CB478C" w:rsidP="009060AA">
      <w:pPr>
        <w:rPr>
          <w:rFonts w:ascii="Calibri" w:hAnsi="Calibri"/>
          <w:b/>
          <w:sz w:val="22"/>
        </w:rPr>
      </w:pPr>
      <w:r w:rsidRPr="00CB478C">
        <w:rPr>
          <w:rFonts w:ascii="Calibri" w:hAnsi="Calibri"/>
          <w:b/>
          <w:sz w:val="22"/>
        </w:rPr>
        <w:t xml:space="preserve">Plasticity of </w:t>
      </w:r>
      <w:proofErr w:type="gramStart"/>
      <w:r w:rsidRPr="00CB478C">
        <w:rPr>
          <w:rFonts w:ascii="Calibri" w:hAnsi="Calibri"/>
          <w:b/>
          <w:sz w:val="22"/>
        </w:rPr>
        <w:t>commercially-pure</w:t>
      </w:r>
      <w:proofErr w:type="gramEnd"/>
      <w:r w:rsidRPr="00CB478C">
        <w:rPr>
          <w:rFonts w:ascii="Calibri" w:hAnsi="Calibri"/>
          <w:b/>
          <w:sz w:val="22"/>
        </w:rPr>
        <w:t xml:space="preserve"> titanium: experiments and modeling</w:t>
      </w:r>
    </w:p>
    <w:p w:rsidR="009060AA" w:rsidRPr="00E22BF6" w:rsidRDefault="009060AA" w:rsidP="009060AA">
      <w:pPr>
        <w:rPr>
          <w:rFonts w:ascii="Calibri" w:hAnsi="Calibri"/>
          <w:i/>
          <w:sz w:val="22"/>
        </w:rPr>
      </w:pPr>
      <w:r w:rsidRPr="00E22BF6">
        <w:rPr>
          <w:rFonts w:ascii="Calibri" w:hAnsi="Calibri"/>
          <w:i/>
          <w:sz w:val="22"/>
        </w:rPr>
        <w:t xml:space="preserve">Yannis P. </w:t>
      </w:r>
      <w:proofErr w:type="spellStart"/>
      <w:r w:rsidRPr="00E22BF6">
        <w:rPr>
          <w:rFonts w:ascii="Calibri" w:hAnsi="Calibri"/>
          <w:i/>
          <w:sz w:val="22"/>
        </w:rPr>
        <w:t>Korkolis</w:t>
      </w:r>
      <w:proofErr w:type="spellEnd"/>
      <w:r w:rsidRPr="00E22BF6">
        <w:rPr>
          <w:rFonts w:ascii="Calibri" w:hAnsi="Calibri"/>
          <w:i/>
          <w:sz w:val="22"/>
        </w:rPr>
        <w:t>, The Ohio State University</w:t>
      </w:r>
    </w:p>
    <w:p w:rsidR="00D9333B" w:rsidRPr="00E22BF6" w:rsidRDefault="00D9333B" w:rsidP="00C523EA">
      <w:pPr>
        <w:snapToGrid w:val="0"/>
        <w:spacing w:before="120"/>
        <w:rPr>
          <w:rFonts w:ascii="Calibri" w:hAnsi="Calibri"/>
          <w:b/>
          <w:sz w:val="22"/>
        </w:rPr>
      </w:pPr>
      <w:r w:rsidRPr="00E22BF6">
        <w:rPr>
          <w:rFonts w:ascii="Calibri" w:hAnsi="Calibri"/>
          <w:b/>
          <w:sz w:val="22"/>
        </w:rPr>
        <w:t>1</w:t>
      </w:r>
      <w:r w:rsidR="00CE112A" w:rsidRPr="00E22BF6">
        <w:rPr>
          <w:rFonts w:ascii="Calibri" w:hAnsi="Calibri"/>
          <w:b/>
          <w:sz w:val="22"/>
        </w:rPr>
        <w:t>9</w:t>
      </w:r>
      <w:r w:rsidRPr="00E22BF6">
        <w:rPr>
          <w:rFonts w:ascii="Calibri" w:hAnsi="Calibri"/>
          <w:b/>
          <w:sz w:val="22"/>
        </w:rPr>
        <w:t>:</w:t>
      </w:r>
      <w:r w:rsidR="00CE112A" w:rsidRPr="00E22BF6">
        <w:rPr>
          <w:rFonts w:ascii="Calibri" w:hAnsi="Calibri"/>
          <w:b/>
          <w:sz w:val="22"/>
        </w:rPr>
        <w:t>00</w:t>
      </w:r>
      <w:r w:rsidRPr="00E22BF6">
        <w:rPr>
          <w:rFonts w:ascii="Calibri" w:hAnsi="Calibri"/>
          <w:b/>
          <w:sz w:val="22"/>
        </w:rPr>
        <w:t>-2</w:t>
      </w:r>
      <w:r w:rsidR="00CE112A" w:rsidRPr="00E22BF6">
        <w:rPr>
          <w:rFonts w:ascii="Calibri" w:hAnsi="Calibri"/>
          <w:b/>
          <w:sz w:val="22"/>
        </w:rPr>
        <w:t>1</w:t>
      </w:r>
      <w:r w:rsidRPr="00E22BF6">
        <w:rPr>
          <w:rFonts w:ascii="Calibri" w:hAnsi="Calibri"/>
          <w:b/>
          <w:sz w:val="22"/>
        </w:rPr>
        <w:t>:</w:t>
      </w:r>
      <w:r w:rsidR="00CE112A" w:rsidRPr="00E22BF6">
        <w:rPr>
          <w:rFonts w:ascii="Calibri" w:hAnsi="Calibri"/>
          <w:b/>
          <w:sz w:val="22"/>
        </w:rPr>
        <w:t>0</w:t>
      </w:r>
      <w:r w:rsidRPr="00E22BF6">
        <w:rPr>
          <w:rFonts w:ascii="Calibri" w:hAnsi="Calibri"/>
          <w:b/>
          <w:sz w:val="22"/>
        </w:rPr>
        <w:t>0</w:t>
      </w:r>
    </w:p>
    <w:p w:rsidR="00D9333B" w:rsidRPr="00C523EA" w:rsidRDefault="00D9333B" w:rsidP="009060AA">
      <w:pPr>
        <w:rPr>
          <w:rFonts w:ascii="Calibri" w:hAnsi="Calibri"/>
          <w:sz w:val="22"/>
        </w:rPr>
      </w:pPr>
      <w:r w:rsidRPr="00C523EA">
        <w:rPr>
          <w:rFonts w:ascii="Calibri" w:hAnsi="Calibri"/>
          <w:sz w:val="22"/>
        </w:rPr>
        <w:t>Banquet</w:t>
      </w:r>
      <w:r w:rsidR="00F32F98">
        <w:rPr>
          <w:rFonts w:ascii="Calibri" w:hAnsi="Calibri" w:hint="eastAsia"/>
          <w:sz w:val="22"/>
        </w:rPr>
        <w:t xml:space="preserve">　</w:t>
      </w:r>
      <w:r w:rsidR="00F32F98">
        <w:rPr>
          <w:rFonts w:ascii="Calibri" w:hAnsi="Calibri" w:hint="eastAsia"/>
          <w:sz w:val="22"/>
        </w:rPr>
        <w:t>@Tower(</w:t>
      </w:r>
      <w:proofErr w:type="spellStart"/>
      <w:r w:rsidR="00F32F98">
        <w:rPr>
          <w:rFonts w:ascii="Calibri" w:hAnsi="Calibri" w:hint="eastAsia"/>
          <w:sz w:val="22"/>
        </w:rPr>
        <w:t>Tenshukaku</w:t>
      </w:r>
      <w:proofErr w:type="spellEnd"/>
      <w:r w:rsidR="00F32F98">
        <w:rPr>
          <w:rFonts w:ascii="Calibri" w:hAnsi="Calibri" w:hint="eastAsia"/>
          <w:sz w:val="22"/>
        </w:rPr>
        <w:t>)</w:t>
      </w:r>
      <w:r w:rsidR="00F32F98">
        <w:rPr>
          <w:rFonts w:ascii="Calibri" w:hAnsi="Calibri"/>
          <w:sz w:val="22"/>
        </w:rPr>
        <w:t xml:space="preserve"> </w:t>
      </w:r>
      <w:r w:rsidR="00F32F98">
        <w:rPr>
          <w:rFonts w:ascii="Calibri" w:hAnsi="Calibri" w:hint="eastAsia"/>
          <w:sz w:val="22"/>
        </w:rPr>
        <w:t>of</w:t>
      </w:r>
      <w:r w:rsidR="00F32F98">
        <w:rPr>
          <w:rFonts w:ascii="Calibri" w:hAnsi="Calibri"/>
          <w:sz w:val="22"/>
        </w:rPr>
        <w:t xml:space="preserve"> </w:t>
      </w:r>
      <w:r w:rsidR="00F32F98">
        <w:rPr>
          <w:rFonts w:ascii="Calibri" w:hAnsi="Calibri" w:hint="eastAsia"/>
          <w:sz w:val="22"/>
        </w:rPr>
        <w:t>Okayama</w:t>
      </w:r>
      <w:r w:rsidR="00F32F98">
        <w:rPr>
          <w:rFonts w:ascii="Calibri" w:hAnsi="Calibri"/>
          <w:sz w:val="22"/>
        </w:rPr>
        <w:t xml:space="preserve"> </w:t>
      </w:r>
      <w:r w:rsidR="00F32F98">
        <w:rPr>
          <w:rFonts w:ascii="Calibri" w:hAnsi="Calibri" w:hint="eastAsia"/>
          <w:sz w:val="22"/>
        </w:rPr>
        <w:t>Castle</w:t>
      </w:r>
    </w:p>
    <w:sectPr w:rsidR="00D9333B" w:rsidRPr="00C523EA" w:rsidSect="00C523EA">
      <w:type w:val="nextColumn"/>
      <w:pgSz w:w="11907" w:h="16839" w:code="9"/>
      <w:pgMar w:top="993" w:right="1418" w:bottom="426" w:left="1418" w:header="907" w:footer="12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F0" w:rsidRDefault="004224F0" w:rsidP="002F536D">
      <w:r>
        <w:separator/>
      </w:r>
    </w:p>
  </w:endnote>
  <w:endnote w:type="continuationSeparator" w:id="0">
    <w:p w:rsidR="004224F0" w:rsidRDefault="004224F0" w:rsidP="002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F0" w:rsidRDefault="004224F0" w:rsidP="002F536D">
      <w:r>
        <w:separator/>
      </w:r>
    </w:p>
  </w:footnote>
  <w:footnote w:type="continuationSeparator" w:id="0">
    <w:p w:rsidR="004224F0" w:rsidRDefault="004224F0" w:rsidP="002F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17621"/>
    <w:multiLevelType w:val="multilevel"/>
    <w:tmpl w:val="A1F0179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AA"/>
    <w:rsid w:val="00015A4A"/>
    <w:rsid w:val="00044A88"/>
    <w:rsid w:val="0005586D"/>
    <w:rsid w:val="00077628"/>
    <w:rsid w:val="00081792"/>
    <w:rsid w:val="000E61C8"/>
    <w:rsid w:val="0011198E"/>
    <w:rsid w:val="001B4E5F"/>
    <w:rsid w:val="001B79C7"/>
    <w:rsid w:val="00202FBA"/>
    <w:rsid w:val="002C16D7"/>
    <w:rsid w:val="002F536D"/>
    <w:rsid w:val="00303164"/>
    <w:rsid w:val="00362614"/>
    <w:rsid w:val="003D16D6"/>
    <w:rsid w:val="00414CC5"/>
    <w:rsid w:val="004224F0"/>
    <w:rsid w:val="00494936"/>
    <w:rsid w:val="004B127B"/>
    <w:rsid w:val="005016C4"/>
    <w:rsid w:val="0052175E"/>
    <w:rsid w:val="0052364F"/>
    <w:rsid w:val="00526DE0"/>
    <w:rsid w:val="00571A7C"/>
    <w:rsid w:val="005A5AB1"/>
    <w:rsid w:val="005B14EC"/>
    <w:rsid w:val="005E6C61"/>
    <w:rsid w:val="006102EC"/>
    <w:rsid w:val="00617788"/>
    <w:rsid w:val="0066123F"/>
    <w:rsid w:val="006748AB"/>
    <w:rsid w:val="00685D15"/>
    <w:rsid w:val="00712572"/>
    <w:rsid w:val="0077686A"/>
    <w:rsid w:val="00793F68"/>
    <w:rsid w:val="007B2CF5"/>
    <w:rsid w:val="007C212D"/>
    <w:rsid w:val="008D1D99"/>
    <w:rsid w:val="009060AA"/>
    <w:rsid w:val="00914307"/>
    <w:rsid w:val="00946187"/>
    <w:rsid w:val="009C32F1"/>
    <w:rsid w:val="009D6CD8"/>
    <w:rsid w:val="00A05890"/>
    <w:rsid w:val="00A34E0C"/>
    <w:rsid w:val="00A35364"/>
    <w:rsid w:val="00A365DC"/>
    <w:rsid w:val="00AD519E"/>
    <w:rsid w:val="00B26681"/>
    <w:rsid w:val="00B359EE"/>
    <w:rsid w:val="00B47F0D"/>
    <w:rsid w:val="00B75E3B"/>
    <w:rsid w:val="00B977CA"/>
    <w:rsid w:val="00BA5CB8"/>
    <w:rsid w:val="00BD0D05"/>
    <w:rsid w:val="00C02D36"/>
    <w:rsid w:val="00C14401"/>
    <w:rsid w:val="00C523EA"/>
    <w:rsid w:val="00CB478C"/>
    <w:rsid w:val="00CE112A"/>
    <w:rsid w:val="00D36D99"/>
    <w:rsid w:val="00D9333B"/>
    <w:rsid w:val="00DB42E3"/>
    <w:rsid w:val="00DD4DD1"/>
    <w:rsid w:val="00E10A68"/>
    <w:rsid w:val="00E22BF6"/>
    <w:rsid w:val="00F32F98"/>
    <w:rsid w:val="00F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4153-F181-43F3-B2DC-C22B812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link w:val="10"/>
    <w:autoRedefine/>
    <w:qFormat/>
    <w:rsid w:val="00712572"/>
    <w:pPr>
      <w:keepNext/>
      <w:tabs>
        <w:tab w:val="num" w:pos="340"/>
      </w:tabs>
      <w:snapToGrid w:val="0"/>
      <w:spacing w:line="480" w:lineRule="auto"/>
      <w:ind w:left="340" w:hanging="340"/>
      <w:outlineLvl w:val="0"/>
    </w:pPr>
    <w:rPr>
      <w:rFonts w:ascii="Times New Roman" w:hAnsi="Times New Roman" w:cs="Arial"/>
      <w:b/>
      <w:bCs/>
      <w:spacing w:val="-2"/>
      <w:kern w:val="32"/>
      <w:lang w:eastAsia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2572"/>
    <w:rPr>
      <w:rFonts w:ascii="Times New Roman" w:hAnsi="Times New Roman" w:cs="Arial"/>
      <w:b/>
      <w:bCs/>
      <w:spacing w:val="-2"/>
      <w:kern w:val="32"/>
      <w:lang w:eastAsia="de-CH"/>
    </w:rPr>
  </w:style>
  <w:style w:type="character" w:styleId="a3">
    <w:name w:val="Hyperlink"/>
    <w:basedOn w:val="a0"/>
    <w:uiPriority w:val="99"/>
    <w:unhideWhenUsed/>
    <w:rsid w:val="00081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ri.net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KUWABARA</dc:creator>
  <cp:lastModifiedBy>ISIJ J.Ryo</cp:lastModifiedBy>
  <cp:revision>3</cp:revision>
  <cp:lastPrinted>2019-05-23T05:31:00Z</cp:lastPrinted>
  <dcterms:created xsi:type="dcterms:W3CDTF">2019-05-19T02:15:00Z</dcterms:created>
  <dcterms:modified xsi:type="dcterms:W3CDTF">2019-05-23T05:31:00Z</dcterms:modified>
</cp:coreProperties>
</file>